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B4" w:rsidRDefault="00AB0A3A">
      <w:r>
        <w:rPr>
          <w:rFonts w:ascii="Arial" w:eastAsia="Times New Roman" w:hAnsi="Arial"/>
        </w:rPr>
        <w:t>To:             AASCU Presidents and Chancellors</w:t>
      </w:r>
      <w:r>
        <w:rPr>
          <w:rFonts w:ascii="Arial" w:eastAsia="Times New Roman" w:hAnsi="Arial"/>
        </w:rPr>
        <w:br/>
        <w:t>From</w:t>
      </w:r>
      <w:proofErr w:type="gramStart"/>
      <w:r>
        <w:rPr>
          <w:rFonts w:ascii="Arial" w:eastAsia="Times New Roman" w:hAnsi="Arial"/>
        </w:rPr>
        <w:t>:        Ed</w:t>
      </w:r>
      <w:proofErr w:type="gramEnd"/>
      <w:r>
        <w:rPr>
          <w:rFonts w:ascii="Arial" w:eastAsia="Times New Roman" w:hAnsi="Arial"/>
        </w:rPr>
        <w:t xml:space="preserve"> Elmendorf, Sr. Vice President of Government Relations</w:t>
      </w:r>
      <w:r>
        <w:rPr>
          <w:rFonts w:ascii="Arial" w:eastAsia="Times New Roman" w:hAnsi="Arial"/>
        </w:rPr>
        <w:br/>
        <w:t>                  Robert Moran, Director of Federal Relations</w:t>
      </w:r>
      <w:r>
        <w:rPr>
          <w:rFonts w:ascii="Arial" w:eastAsia="Times New Roman" w:hAnsi="Arial"/>
        </w:rPr>
        <w:br/>
        <w:t xml:space="preserve">                  </w:t>
      </w:r>
      <w:proofErr w:type="spellStart"/>
      <w:r>
        <w:rPr>
          <w:rFonts w:ascii="Arial" w:eastAsia="Times New Roman" w:hAnsi="Arial"/>
        </w:rPr>
        <w:t>Makese</w:t>
      </w:r>
      <w:proofErr w:type="spellEnd"/>
      <w:r>
        <w:rPr>
          <w:rFonts w:ascii="Arial" w:eastAsia="Times New Roman" w:hAnsi="Arial"/>
        </w:rPr>
        <w:t xml:space="preserve"> Motley, Assistant Director of Federal Relations</w:t>
      </w:r>
      <w:r>
        <w:rPr>
          <w:rFonts w:ascii="Arial" w:eastAsia="Times New Roman" w:hAnsi="Arial"/>
        </w:rPr>
        <w:br/>
        <w:t>Re:            Sequester, Immigration, Student Financial Products, Federal Legislation</w:t>
      </w:r>
      <w:r>
        <w:rPr>
          <w:rFonts w:ascii="Arial" w:eastAsia="Times New Roman" w:hAnsi="Arial"/>
        </w:rPr>
        <w:br/>
        <w:t>Date:         February 8, 2013</w:t>
      </w:r>
      <w:r>
        <w:rPr>
          <w:rFonts w:ascii="Arial" w:eastAsia="Times New Roman" w:hAnsi="Arial"/>
        </w:rPr>
        <w:br/>
        <w:t> </w:t>
      </w:r>
      <w:r>
        <w:rPr>
          <w:rFonts w:ascii="Arial" w:eastAsia="Times New Roman" w:hAnsi="Arial"/>
        </w:rPr>
        <w:br/>
        <w:t>*** ACTION ADVISORY ***</w:t>
      </w:r>
      <w:r>
        <w:rPr>
          <w:rFonts w:ascii="Arial" w:eastAsia="Times New Roman" w:hAnsi="Arial"/>
        </w:rPr>
        <w:br/>
        <w:t> </w:t>
      </w:r>
      <w:r>
        <w:rPr>
          <w:rFonts w:ascii="Arial" w:eastAsia="Times New Roman" w:hAnsi="Arial"/>
        </w:rPr>
        <w:br/>
      </w:r>
      <w:r>
        <w:rPr>
          <w:rStyle w:val="Strong"/>
          <w:rFonts w:ascii="Arial" w:eastAsia="Times New Roman" w:hAnsi="Arial"/>
          <w:u w:val="single"/>
        </w:rPr>
        <w:t>Sequestration</w:t>
      </w:r>
      <w:r>
        <w:rPr>
          <w:rFonts w:ascii="Arial" w:eastAsia="Times New Roman" w:hAnsi="Arial"/>
        </w:rPr>
        <w:br/>
        <w:t> </w:t>
      </w:r>
      <w:r>
        <w:rPr>
          <w:rFonts w:ascii="Arial" w:eastAsia="Times New Roman" w:hAnsi="Arial"/>
        </w:rPr>
        <w:br/>
      </w:r>
      <w:r>
        <w:rPr>
          <w:rStyle w:val="Strong"/>
          <w:rFonts w:ascii="Arial" w:eastAsia="Times New Roman" w:hAnsi="Arial"/>
        </w:rPr>
        <w:t>AASCU is encouraging all presidents and chancellors to determine the funding impact that the sequester will have on your institution/system and inform your Members of Congress immediately.</w:t>
      </w:r>
      <w:r>
        <w:rPr>
          <w:rFonts w:ascii="Arial" w:eastAsia="Times New Roman" w:hAnsi="Arial"/>
        </w:rPr>
        <w:br/>
        <w:t> </w:t>
      </w:r>
      <w:r>
        <w:rPr>
          <w:rFonts w:ascii="Arial" w:eastAsia="Times New Roman" w:hAnsi="Arial"/>
        </w:rPr>
        <w:br/>
        <w:t xml:space="preserve">As AASCU reported in an earlier </w:t>
      </w:r>
      <w:hyperlink r:id="rId5" w:history="1">
        <w:r>
          <w:rPr>
            <w:rStyle w:val="Hyperlink"/>
            <w:rFonts w:ascii="Arial" w:eastAsia="Times New Roman" w:hAnsi="Arial"/>
          </w:rPr>
          <w:t>advisory</w:t>
        </w:r>
      </w:hyperlink>
      <w:r>
        <w:rPr>
          <w:rFonts w:ascii="Arial" w:eastAsia="Times New Roman" w:hAnsi="Arial"/>
        </w:rPr>
        <w:t xml:space="preserve">, the process of sequestration – across the board cuts in nearly </w:t>
      </w:r>
      <w:proofErr w:type="gramStart"/>
      <w:r>
        <w:rPr>
          <w:rFonts w:ascii="Arial" w:eastAsia="Times New Roman" w:hAnsi="Arial"/>
        </w:rPr>
        <w:t>all federal</w:t>
      </w:r>
      <w:proofErr w:type="gramEnd"/>
      <w:r>
        <w:rPr>
          <w:rFonts w:ascii="Arial" w:eastAsia="Times New Roman" w:hAnsi="Arial"/>
        </w:rPr>
        <w:t xml:space="preserve"> programs – was delayed to March 1 from January 2.  With the deadline fast approaching, President Obama this past week attempted to put pressure on Congress to resolve the situation once and for all.  The president suggested a combination of spending reductions and tax revenues as a solution.  Republicans on the Hill immediately rejected any discussion of tax revenue to resolve a spending issue.  While the rhetoric may be heating up, AASCU </w:t>
      </w:r>
      <w:proofErr w:type="gramStart"/>
      <w:r>
        <w:rPr>
          <w:rFonts w:ascii="Arial" w:eastAsia="Times New Roman" w:hAnsi="Arial"/>
        </w:rPr>
        <w:t>staff remain</w:t>
      </w:r>
      <w:proofErr w:type="gramEnd"/>
      <w:r>
        <w:rPr>
          <w:rFonts w:ascii="Arial" w:eastAsia="Times New Roman" w:hAnsi="Arial"/>
        </w:rPr>
        <w:t xml:space="preserve"> confident that the March 1 date will come with no solution. </w:t>
      </w:r>
      <w:r>
        <w:rPr>
          <w:rFonts w:ascii="Arial" w:eastAsia="Times New Roman" w:hAnsi="Arial"/>
        </w:rPr>
        <w:br/>
        <w:t> </w:t>
      </w:r>
      <w:r>
        <w:rPr>
          <w:rFonts w:ascii="Arial" w:eastAsia="Times New Roman" w:hAnsi="Arial"/>
        </w:rPr>
        <w:br/>
        <w:t xml:space="preserve">Institution leaders should assess (if you have not already) the amount of federal funding flowing to the campus in order to determine the full impact sequestration will have.  It is being projected that defense funding will be reduced by approximately 8.5% and non-defense funding by approximately 5.3%.  Nearly all federal funding flowing to institutions will be impacted, including funding from the Departments of Defense, Energy, Health and Human Services, NIH, and Agriculture, to name a few, will be reduced.  In addition, federal </w:t>
      </w:r>
      <w:proofErr w:type="gramStart"/>
      <w:r>
        <w:rPr>
          <w:rFonts w:ascii="Arial" w:eastAsia="Times New Roman" w:hAnsi="Arial"/>
        </w:rPr>
        <w:t>work study</w:t>
      </w:r>
      <w:proofErr w:type="gramEnd"/>
      <w:r>
        <w:rPr>
          <w:rFonts w:ascii="Arial" w:eastAsia="Times New Roman" w:hAnsi="Arial"/>
        </w:rPr>
        <w:t xml:space="preserve"> and Supplemental Education Opportunity Grants will be affected for academic year 2013-2014. The Pell Grant is exempt from </w:t>
      </w:r>
      <w:proofErr w:type="gramStart"/>
      <w:r>
        <w:rPr>
          <w:rFonts w:ascii="Arial" w:eastAsia="Times New Roman" w:hAnsi="Arial"/>
        </w:rPr>
        <w:t>the sequester</w:t>
      </w:r>
      <w:proofErr w:type="gramEnd"/>
      <w:r>
        <w:rPr>
          <w:rFonts w:ascii="Arial" w:eastAsia="Times New Roman" w:hAnsi="Arial"/>
        </w:rPr>
        <w:t>.</w:t>
      </w:r>
      <w:r>
        <w:rPr>
          <w:rFonts w:ascii="Arial" w:eastAsia="Times New Roman" w:hAnsi="Arial"/>
        </w:rPr>
        <w:br/>
      </w:r>
      <w:bookmarkStart w:id="0" w:name="_GoBack"/>
      <w:r>
        <w:rPr>
          <w:rFonts w:ascii="Arial" w:eastAsia="Times New Roman" w:hAnsi="Arial"/>
        </w:rPr>
        <w:t> </w:t>
      </w:r>
      <w:r>
        <w:rPr>
          <w:rFonts w:ascii="Arial" w:eastAsia="Times New Roman" w:hAnsi="Arial"/>
        </w:rPr>
        <w:br/>
      </w:r>
      <w:bookmarkEnd w:id="0"/>
      <w:r>
        <w:rPr>
          <w:rFonts w:ascii="Arial" w:eastAsia="Times New Roman" w:hAnsi="Arial"/>
        </w:rPr>
        <w:t>Should you have any further questions, please feel free to contact AASCU staff.</w:t>
      </w:r>
      <w:r>
        <w:rPr>
          <w:rFonts w:ascii="Arial" w:eastAsia="Times New Roman" w:hAnsi="Arial"/>
        </w:rPr>
        <w:br/>
        <w:t> </w:t>
      </w:r>
      <w:r>
        <w:rPr>
          <w:rFonts w:ascii="Arial" w:eastAsia="Times New Roman" w:hAnsi="Arial"/>
        </w:rPr>
        <w:br/>
      </w:r>
      <w:r>
        <w:rPr>
          <w:rStyle w:val="Strong"/>
          <w:rFonts w:ascii="Arial" w:eastAsia="Times New Roman" w:hAnsi="Arial"/>
          <w:u w:val="single"/>
        </w:rPr>
        <w:t>Pell Grants</w:t>
      </w:r>
      <w:r>
        <w:rPr>
          <w:rFonts w:ascii="Arial" w:eastAsia="Times New Roman" w:hAnsi="Arial"/>
        </w:rPr>
        <w:br/>
        <w:t xml:space="preserve">Last week the Congressional Budget Office (CBO) released its Budget and Economic Outlook for Fiscal Years 2013 to 2023.  A day later, the CBO provided further documentation to the </w:t>
      </w:r>
      <w:proofErr w:type="gramStart"/>
      <w:r>
        <w:rPr>
          <w:rFonts w:ascii="Arial" w:eastAsia="Times New Roman" w:hAnsi="Arial"/>
        </w:rPr>
        <w:t>Outlook which</w:t>
      </w:r>
      <w:proofErr w:type="gramEnd"/>
      <w:r>
        <w:rPr>
          <w:rFonts w:ascii="Arial" w:eastAsia="Times New Roman" w:hAnsi="Arial"/>
        </w:rPr>
        <w:t xml:space="preserve"> included an assessment of the Pell Grant Program and its funding needs in the future.  While long term there is still concern for the need </w:t>
      </w:r>
      <w:proofErr w:type="spellStart"/>
      <w:r>
        <w:rPr>
          <w:rFonts w:ascii="Arial" w:eastAsia="Times New Roman" w:hAnsi="Arial"/>
        </w:rPr>
        <w:t>ofadditional</w:t>
      </w:r>
      <w:proofErr w:type="spellEnd"/>
      <w:r>
        <w:rPr>
          <w:rFonts w:ascii="Arial" w:eastAsia="Times New Roman" w:hAnsi="Arial"/>
        </w:rPr>
        <w:t xml:space="preserve"> dollars for the program; in the short term, the Pell grant program is projected to have enough funds available to sustain current policy through fiscal year 2014, assuming continued appropriations at the current </w:t>
      </w:r>
      <w:r>
        <w:rPr>
          <w:rFonts w:ascii="Arial" w:eastAsia="Times New Roman" w:hAnsi="Arial"/>
        </w:rPr>
        <w:lastRenderedPageBreak/>
        <w:t>funding level.  These funds would support financial aid for academic year 2014-2015.</w:t>
      </w:r>
      <w:r>
        <w:rPr>
          <w:rFonts w:ascii="Arial" w:eastAsia="Times New Roman" w:hAnsi="Arial"/>
        </w:rPr>
        <w:br/>
      </w:r>
      <w:r>
        <w:rPr>
          <w:rStyle w:val="Strong"/>
          <w:rFonts w:ascii="Arial" w:eastAsia="Times New Roman" w:hAnsi="Arial"/>
          <w:u w:val="single"/>
        </w:rPr>
        <w:t>Immigration</w:t>
      </w:r>
      <w:r>
        <w:rPr>
          <w:rFonts w:ascii="Arial" w:eastAsia="Times New Roman" w:hAnsi="Arial"/>
        </w:rPr>
        <w:br/>
        <w:t xml:space="preserve">Recently, the President </w:t>
      </w:r>
      <w:hyperlink r:id="rId6" w:history="1">
        <w:r>
          <w:rPr>
            <w:rStyle w:val="Hyperlink"/>
            <w:rFonts w:ascii="Arial" w:eastAsia="Times New Roman" w:hAnsi="Arial"/>
          </w:rPr>
          <w:t>spoke</w:t>
        </w:r>
      </w:hyperlink>
      <w:r>
        <w:rPr>
          <w:rFonts w:ascii="Arial" w:eastAsia="Times New Roman" w:hAnsi="Arial"/>
        </w:rPr>
        <w:t xml:space="preserve"> about immigration at an event in Las Vega, Nevada.  In addition, bipartisan groups in both the House and Senate are making considerable progress toward introducing legislation in the very near future.  While the Senate appears to be moving more rapidly than the House, AASCU believes that both chambers will be debating measures this spring.  Issues important to AASCU, the DREAM Act and various visa issues, are expected to be included in both versions.  Please be assured that future updates will keep you updated as developments unfold.</w:t>
      </w:r>
      <w:r>
        <w:rPr>
          <w:rFonts w:ascii="Arial" w:eastAsia="Times New Roman" w:hAnsi="Arial"/>
        </w:rPr>
        <w:br/>
        <w:t> </w:t>
      </w:r>
      <w:r>
        <w:rPr>
          <w:rFonts w:ascii="Arial" w:eastAsia="Times New Roman" w:hAnsi="Arial"/>
        </w:rPr>
        <w:br/>
      </w:r>
      <w:r>
        <w:rPr>
          <w:rStyle w:val="Strong"/>
          <w:rFonts w:ascii="Arial" w:eastAsia="Times New Roman" w:hAnsi="Arial"/>
          <w:u w:val="single"/>
        </w:rPr>
        <w:t>Student Financial Products</w:t>
      </w:r>
      <w:r>
        <w:rPr>
          <w:rFonts w:ascii="Arial" w:eastAsia="Times New Roman" w:hAnsi="Arial"/>
        </w:rPr>
        <w:br/>
        <w:t xml:space="preserve">The Consumer Finance Protection Board (CFPB) released this week in the Federal Register a notice calling for information related to how student financial products are offered on campus. In a conference call with CFPB staff, it was noted that this is not an investigation but rather information gathering in order to provide future guidance to students and institutions. The notice issued by the CFPB can be found </w:t>
      </w:r>
      <w:hyperlink r:id="rId7" w:history="1">
        <w:r>
          <w:rPr>
            <w:rStyle w:val="Hyperlink"/>
            <w:rFonts w:ascii="Arial" w:eastAsia="Times New Roman" w:hAnsi="Arial"/>
          </w:rPr>
          <w:t>here</w:t>
        </w:r>
      </w:hyperlink>
      <w:r>
        <w:rPr>
          <w:rFonts w:ascii="Arial" w:eastAsia="Times New Roman" w:hAnsi="Arial"/>
        </w:rPr>
        <w:t xml:space="preserve">.  You may also be interested in seeing the CFPB’s information </w:t>
      </w:r>
      <w:hyperlink r:id="rId8" w:history="1">
        <w:r>
          <w:rPr>
            <w:rStyle w:val="Hyperlink"/>
            <w:rFonts w:ascii="Arial" w:eastAsia="Times New Roman" w:hAnsi="Arial"/>
          </w:rPr>
          <w:t>page</w:t>
        </w:r>
      </w:hyperlink>
      <w:r>
        <w:rPr>
          <w:rFonts w:ascii="Arial" w:eastAsia="Times New Roman" w:hAnsi="Arial"/>
        </w:rPr>
        <w:t xml:space="preserve"> for prospective college students.</w:t>
      </w:r>
      <w:r>
        <w:rPr>
          <w:rFonts w:ascii="Arial" w:eastAsia="Times New Roman" w:hAnsi="Arial"/>
        </w:rPr>
        <w:br/>
        <w:t> </w:t>
      </w:r>
      <w:r>
        <w:rPr>
          <w:rFonts w:ascii="Arial" w:eastAsia="Times New Roman" w:hAnsi="Arial"/>
        </w:rPr>
        <w:br/>
        <w:t xml:space="preserve">In addition to the CFPB inquiry, the National Association of College and University Business Officers (NACUBO) has issued a best practices document for institutions when making arrangements for student </w:t>
      </w:r>
      <w:proofErr w:type="gramStart"/>
      <w:r>
        <w:rPr>
          <w:rFonts w:ascii="Arial" w:eastAsia="Times New Roman" w:hAnsi="Arial"/>
        </w:rPr>
        <w:t>bank cards</w:t>
      </w:r>
      <w:proofErr w:type="gramEnd"/>
      <w:r>
        <w:rPr>
          <w:rFonts w:ascii="Arial" w:eastAsia="Times New Roman" w:hAnsi="Arial"/>
        </w:rPr>
        <w:t xml:space="preserve">. The NACUBO release can be found </w:t>
      </w:r>
      <w:hyperlink r:id="rId9" w:history="1">
        <w:r>
          <w:rPr>
            <w:rStyle w:val="Hyperlink"/>
            <w:rFonts w:ascii="Arial" w:eastAsia="Times New Roman" w:hAnsi="Arial"/>
          </w:rPr>
          <w:t>here</w:t>
        </w:r>
      </w:hyperlink>
      <w:r>
        <w:rPr>
          <w:rFonts w:ascii="Arial" w:eastAsia="Times New Roman" w:hAnsi="Arial"/>
        </w:rPr>
        <w:t>.</w:t>
      </w:r>
      <w:r>
        <w:rPr>
          <w:rFonts w:ascii="Arial" w:eastAsia="Times New Roman" w:hAnsi="Arial"/>
        </w:rPr>
        <w:br/>
        <w:t> </w:t>
      </w:r>
      <w:r>
        <w:rPr>
          <w:rFonts w:ascii="Arial" w:eastAsia="Times New Roman" w:hAnsi="Arial"/>
        </w:rPr>
        <w:br/>
      </w:r>
      <w:r>
        <w:rPr>
          <w:rStyle w:val="Strong"/>
          <w:rFonts w:ascii="Arial" w:eastAsia="Times New Roman" w:hAnsi="Arial"/>
          <w:u w:val="single"/>
        </w:rPr>
        <w:t xml:space="preserve">Federal Legislation </w:t>
      </w:r>
      <w:r>
        <w:rPr>
          <w:rFonts w:ascii="Arial" w:eastAsia="Times New Roman" w:hAnsi="Arial"/>
        </w:rPr>
        <w:br/>
        <w:t>Finally, the following is a list of legislation that has recently been introduced.  AASCU will keep you apprised of the progress of these measures as warranted:</w:t>
      </w:r>
      <w:r>
        <w:rPr>
          <w:rFonts w:ascii="Arial" w:eastAsia="Times New Roman" w:hAnsi="Arial"/>
        </w:rPr>
        <w:br/>
        <w:t> </w:t>
      </w:r>
      <w:r>
        <w:rPr>
          <w:rFonts w:ascii="Arial" w:eastAsia="Times New Roman" w:hAnsi="Arial"/>
        </w:rPr>
        <w:br/>
      </w:r>
      <w:r>
        <w:rPr>
          <w:rStyle w:val="Emphasis"/>
          <w:rFonts w:ascii="Arial" w:eastAsia="Times New Roman" w:hAnsi="Arial"/>
        </w:rPr>
        <w:t>Student Loan Bankruptcy</w:t>
      </w:r>
      <w:r>
        <w:rPr>
          <w:rFonts w:ascii="Arial" w:eastAsia="Times New Roman" w:hAnsi="Arial"/>
        </w:rPr>
        <w:t xml:space="preserve"> – Senator Richard Durbin (D-IL) and Representative Steve Cohen (D-TN) have introduced bills that would make it easier for students to discharge student loans in bankruptcy.  This is a provision included in AASCU’s 2013 </w:t>
      </w:r>
      <w:hyperlink r:id="rId10" w:history="1">
        <w:r>
          <w:rPr>
            <w:rStyle w:val="Hyperlink"/>
            <w:rFonts w:ascii="Arial" w:eastAsia="Times New Roman" w:hAnsi="Arial"/>
          </w:rPr>
          <w:t>Public Policy Agenda</w:t>
        </w:r>
      </w:hyperlink>
      <w:r>
        <w:rPr>
          <w:rFonts w:ascii="Arial" w:eastAsia="Times New Roman" w:hAnsi="Arial"/>
        </w:rPr>
        <w:t xml:space="preserve">. Here are links to both </w:t>
      </w:r>
      <w:hyperlink r:id="rId11" w:history="1">
        <w:r>
          <w:rPr>
            <w:rStyle w:val="Hyperlink"/>
            <w:rFonts w:ascii="Arial" w:eastAsia="Times New Roman" w:hAnsi="Arial"/>
          </w:rPr>
          <w:t>Senator Durbin’s</w:t>
        </w:r>
      </w:hyperlink>
      <w:r>
        <w:rPr>
          <w:rFonts w:ascii="Arial" w:eastAsia="Times New Roman" w:hAnsi="Arial"/>
        </w:rPr>
        <w:t xml:space="preserve"> and </w:t>
      </w:r>
      <w:hyperlink r:id="rId12" w:history="1">
        <w:r>
          <w:rPr>
            <w:rStyle w:val="Hyperlink"/>
            <w:rFonts w:ascii="Arial" w:eastAsia="Times New Roman" w:hAnsi="Arial"/>
          </w:rPr>
          <w:t>Congressman’s Cohen’s</w:t>
        </w:r>
      </w:hyperlink>
      <w:r>
        <w:rPr>
          <w:rFonts w:ascii="Arial" w:eastAsia="Times New Roman" w:hAnsi="Arial"/>
        </w:rPr>
        <w:t xml:space="preserve"> legislation, as well as Rep. Cohen’s </w:t>
      </w:r>
      <w:hyperlink r:id="rId13" w:history="1">
        <w:r>
          <w:rPr>
            <w:rStyle w:val="Hyperlink"/>
            <w:rFonts w:ascii="Arial" w:eastAsia="Times New Roman" w:hAnsi="Arial"/>
          </w:rPr>
          <w:t>press release</w:t>
        </w:r>
      </w:hyperlink>
      <w:r>
        <w:rPr>
          <w:rFonts w:ascii="Arial" w:eastAsia="Times New Roman" w:hAnsi="Arial"/>
        </w:rPr>
        <w:t>.</w:t>
      </w:r>
      <w:r>
        <w:rPr>
          <w:rFonts w:ascii="Arial" w:eastAsia="Times New Roman" w:hAnsi="Arial"/>
        </w:rPr>
        <w:br/>
        <w:t> </w:t>
      </w:r>
      <w:r>
        <w:rPr>
          <w:rFonts w:ascii="Arial" w:eastAsia="Times New Roman" w:hAnsi="Arial"/>
        </w:rPr>
        <w:br/>
      </w:r>
      <w:r>
        <w:rPr>
          <w:rStyle w:val="Emphasis"/>
          <w:rFonts w:ascii="Arial" w:eastAsia="Times New Roman" w:hAnsi="Arial"/>
        </w:rPr>
        <w:t>Loan certification</w:t>
      </w:r>
      <w:r>
        <w:rPr>
          <w:rFonts w:ascii="Arial" w:eastAsia="Times New Roman" w:hAnsi="Arial"/>
        </w:rPr>
        <w:t xml:space="preserve"> – Senator Durbin has also introduced the </w:t>
      </w:r>
      <w:hyperlink r:id="rId14" w:history="1">
        <w:r>
          <w:rPr>
            <w:rStyle w:val="Hyperlink"/>
            <w:rFonts w:ascii="Arial" w:eastAsia="Times New Roman" w:hAnsi="Arial"/>
          </w:rPr>
          <w:t>Know Before You Owe Private Student Loan Act</w:t>
        </w:r>
      </w:hyperlink>
      <w:r>
        <w:rPr>
          <w:rFonts w:ascii="Arial" w:eastAsia="Times New Roman" w:hAnsi="Arial"/>
        </w:rPr>
        <w:t>, S.113.  This measure will require that institutions certify the amount a student needs beyond their financial aid in order to receive a private student loan.</w:t>
      </w:r>
      <w:r>
        <w:rPr>
          <w:rFonts w:ascii="Arial" w:eastAsia="Times New Roman" w:hAnsi="Arial"/>
        </w:rPr>
        <w:br/>
        <w:t> </w:t>
      </w:r>
      <w:r>
        <w:rPr>
          <w:rFonts w:ascii="Arial" w:eastAsia="Times New Roman" w:hAnsi="Arial"/>
        </w:rPr>
        <w:br/>
      </w:r>
      <w:r>
        <w:rPr>
          <w:rStyle w:val="Emphasis"/>
          <w:rFonts w:ascii="Arial" w:eastAsia="Times New Roman" w:hAnsi="Arial"/>
        </w:rPr>
        <w:t>Post 9/11 GI Bill</w:t>
      </w:r>
      <w:r>
        <w:rPr>
          <w:rFonts w:ascii="Arial" w:eastAsia="Times New Roman" w:hAnsi="Arial"/>
        </w:rPr>
        <w:t xml:space="preserve"> - Senator Durbin and Congressman Butterfield this week introduced the Veterans Education Equity Act of 2013.  This bill resolve an inequity in the Post 9/11 GI Bill that burdens Veterans with out of state tuition and fees when attending a public higher education institution.  The Post-9/11 GI-Bill caps the amount of education benefits for veterans enrolled in private colleges at $18,077.50 and limits the education benefit for veterans who attend public colleges to the amount charged for in-state tuition and fees.  For more than 20,000 veterans attending public schools at out-of-state tuition rates, that means paying out-of-pocket the </w:t>
      </w:r>
      <w:proofErr w:type="gramStart"/>
      <w:r>
        <w:rPr>
          <w:rFonts w:ascii="Arial" w:eastAsia="Times New Roman" w:hAnsi="Arial"/>
        </w:rPr>
        <w:t>sometimes dramatic</w:t>
      </w:r>
      <w:proofErr w:type="gramEnd"/>
      <w:r>
        <w:rPr>
          <w:rFonts w:ascii="Arial" w:eastAsia="Times New Roman" w:hAnsi="Arial"/>
        </w:rPr>
        <w:t xml:space="preserve"> difference between in-state tuition and out-of-state although they were promised full funding for their education.</w:t>
      </w:r>
      <w:r>
        <w:rPr>
          <w:rFonts w:ascii="Arial" w:eastAsia="Times New Roman" w:hAnsi="Arial"/>
        </w:rPr>
        <w:br/>
        <w:t> </w:t>
      </w:r>
      <w:r>
        <w:rPr>
          <w:rFonts w:ascii="Arial" w:eastAsia="Times New Roman" w:hAnsi="Arial"/>
        </w:rPr>
        <w:br/>
        <w:t xml:space="preserve">A related </w:t>
      </w:r>
      <w:hyperlink r:id="rId15" w:history="1">
        <w:r>
          <w:rPr>
            <w:rStyle w:val="Hyperlink"/>
            <w:rFonts w:ascii="Arial" w:eastAsia="Times New Roman" w:hAnsi="Arial"/>
          </w:rPr>
          <w:t>bill</w:t>
        </w:r>
      </w:hyperlink>
      <w:r>
        <w:rPr>
          <w:rFonts w:ascii="Arial" w:eastAsia="Times New Roman" w:hAnsi="Arial"/>
        </w:rPr>
        <w:t xml:space="preserve"> was introduced by House Veterans Affairs Committee Chairman, Jeff Miller (R-FL</w:t>
      </w:r>
      <w:proofErr w:type="gramStart"/>
      <w:r>
        <w:rPr>
          <w:rFonts w:ascii="Arial" w:eastAsia="Times New Roman" w:hAnsi="Arial"/>
        </w:rPr>
        <w:t>), that</w:t>
      </w:r>
      <w:proofErr w:type="gramEnd"/>
      <w:r>
        <w:rPr>
          <w:rFonts w:ascii="Arial" w:eastAsia="Times New Roman" w:hAnsi="Arial"/>
        </w:rPr>
        <w:t xml:space="preserve"> would deny benefits to a veteran attending a public institution if they aren’t charged in-state tuition rates. In other words, a veteran attending a public institution would only be able to receive their GI Bill benefit if the institution charges them the in-state tuition and fee rate regardless of residency status.  H.R. 357 presents a number of concerns for AASCU institutions and these concerns have been conveyed to Chairman Miller’s staff.</w:t>
      </w:r>
      <w:r>
        <w:rPr>
          <w:rFonts w:ascii="Arial" w:eastAsia="Times New Roman" w:hAnsi="Arial"/>
        </w:rPr>
        <w:br/>
        <w:t> </w:t>
      </w:r>
    </w:p>
    <w:sectPr w:rsidR="00D04DB4" w:rsidSect="00AB0A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3A"/>
    <w:rsid w:val="002B35CC"/>
    <w:rsid w:val="00AB0A3A"/>
    <w:rsid w:val="00B03FE5"/>
    <w:rsid w:val="00D04DB4"/>
    <w:rsid w:val="00FC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17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472"/>
    <w:rPr>
      <w:rFonts w:ascii="Lucida Grande" w:hAnsi="Lucida Grande" w:cs="Lucida Grande"/>
      <w:sz w:val="18"/>
      <w:szCs w:val="18"/>
    </w:rPr>
  </w:style>
  <w:style w:type="character" w:styleId="Strong">
    <w:name w:val="Strong"/>
    <w:basedOn w:val="DefaultParagraphFont"/>
    <w:uiPriority w:val="22"/>
    <w:qFormat/>
    <w:rsid w:val="00AB0A3A"/>
    <w:rPr>
      <w:b/>
      <w:bCs/>
    </w:rPr>
  </w:style>
  <w:style w:type="character" w:styleId="Emphasis">
    <w:name w:val="Emphasis"/>
    <w:basedOn w:val="DefaultParagraphFont"/>
    <w:uiPriority w:val="20"/>
    <w:qFormat/>
    <w:rsid w:val="00AB0A3A"/>
    <w:rPr>
      <w:i/>
      <w:iCs/>
    </w:rPr>
  </w:style>
  <w:style w:type="character" w:styleId="Hyperlink">
    <w:name w:val="Hyperlink"/>
    <w:basedOn w:val="DefaultParagraphFont"/>
    <w:uiPriority w:val="99"/>
    <w:semiHidden/>
    <w:unhideWhenUsed/>
    <w:rsid w:val="00AB0A3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472"/>
    <w:rPr>
      <w:rFonts w:ascii="Lucida Grande" w:hAnsi="Lucida Grande" w:cs="Lucida Grande"/>
      <w:sz w:val="18"/>
      <w:szCs w:val="18"/>
    </w:rPr>
  </w:style>
  <w:style w:type="character" w:styleId="Strong">
    <w:name w:val="Strong"/>
    <w:basedOn w:val="DefaultParagraphFont"/>
    <w:uiPriority w:val="22"/>
    <w:qFormat/>
    <w:rsid w:val="00AB0A3A"/>
    <w:rPr>
      <w:b/>
      <w:bCs/>
    </w:rPr>
  </w:style>
  <w:style w:type="character" w:styleId="Emphasis">
    <w:name w:val="Emphasis"/>
    <w:basedOn w:val="DefaultParagraphFont"/>
    <w:uiPriority w:val="20"/>
    <w:qFormat/>
    <w:rsid w:val="00AB0A3A"/>
    <w:rPr>
      <w:i/>
      <w:iCs/>
    </w:rPr>
  </w:style>
  <w:style w:type="character" w:styleId="Hyperlink">
    <w:name w:val="Hyperlink"/>
    <w:basedOn w:val="DefaultParagraphFont"/>
    <w:uiPriority w:val="99"/>
    <w:semiHidden/>
    <w:unhideWhenUsed/>
    <w:rsid w:val="00AB0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po.gov/fdsys/pkg/BILLS-113s114is/pdf/BILLS-113s114is.pdf" TargetMode="External"/><Relationship Id="rId12" Type="http://schemas.openxmlformats.org/officeDocument/2006/relationships/hyperlink" Target="http://thomas.loc.gov/cgi-bin/bdquery/D?d113:3:./temp/%7EbdIRm5::%7C/bss/%7C" TargetMode="External"/><Relationship Id="rId13" Type="http://schemas.openxmlformats.org/officeDocument/2006/relationships/hyperlink" Target="http://cohen.house.gov/press-release/cohendavis-introduce-legislation-restore-fairness-student-lending" TargetMode="External"/><Relationship Id="rId14" Type="http://schemas.openxmlformats.org/officeDocument/2006/relationships/hyperlink" Target="http://www.gpo.gov/fdsys/pkg/BILLS-113s113is/pdf/BILLS-113s113is.pdf" TargetMode="External"/><Relationship Id="rId15" Type="http://schemas.openxmlformats.org/officeDocument/2006/relationships/hyperlink" Target="http://www.gpo.gov/fdsys/pkg/BILLS-113hr357ih/pdf/BILLS-113hr357ih.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ngressweb.com/aascu/advisoryView.cfm?id=130811" TargetMode="External"/><Relationship Id="rId6" Type="http://schemas.openxmlformats.org/officeDocument/2006/relationships/hyperlink" Target="http://www.whitehouse.gov/the-press-office/2013/01/29/remarks-president-comprehensive-immigration-reform" TargetMode="External"/><Relationship Id="rId7" Type="http://schemas.openxmlformats.org/officeDocument/2006/relationships/hyperlink" Target="http://www.consumerfinance.gov/students/whats-the-deal/request-for-information-regarding-financial-products-marketed-to-students-enrolled-in-institutions-of-higher-education/" TargetMode="External"/><Relationship Id="rId8" Type="http://schemas.openxmlformats.org/officeDocument/2006/relationships/hyperlink" Target="http://www.consumerfinance.gov/students/" TargetMode="External"/><Relationship Id="rId9" Type="http://schemas.openxmlformats.org/officeDocument/2006/relationships/hyperlink" Target="http://www.nacubo.org/Initiatives/Legislation_and_Congressional_Relations/Legislative_Updates/NACUBO_Offers_Debit_Card_Best_Practices.html" TargetMode="External"/><Relationship Id="rId10" Type="http://schemas.openxmlformats.org/officeDocument/2006/relationships/hyperlink" Target="http://www.aascu.org/policy/public-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1099</Words>
  <Characters>6269</Characters>
  <Application>Microsoft Macintosh Word</Application>
  <DocSecurity>0</DocSecurity>
  <Lines>52</Lines>
  <Paragraphs>14</Paragraphs>
  <ScaleCrop>false</ScaleCrop>
  <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DiMercurio</dc:creator>
  <cp:keywords/>
  <dc:description/>
  <cp:lastModifiedBy>Claudia DiMercurio</cp:lastModifiedBy>
  <cp:revision>1</cp:revision>
  <dcterms:created xsi:type="dcterms:W3CDTF">2013-02-18T15:20:00Z</dcterms:created>
  <dcterms:modified xsi:type="dcterms:W3CDTF">2013-02-18T15:23:00Z</dcterms:modified>
</cp:coreProperties>
</file>